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D9" w:rsidRDefault="00E243D9" w:rsidP="00E243D9">
      <w:pPr>
        <w:pStyle w:val="Bezodstpw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Warszawa, 24.05.2017 r.</w:t>
      </w:r>
    </w:p>
    <w:p w:rsidR="00E243D9" w:rsidRDefault="00E243D9" w:rsidP="00E243D9">
      <w:pPr>
        <w:pStyle w:val="Bezodstpw"/>
        <w:jc w:val="right"/>
        <w:rPr>
          <w:rFonts w:ascii="Arial" w:hAnsi="Arial" w:cs="Arial"/>
          <w:sz w:val="22"/>
          <w:szCs w:val="22"/>
        </w:rPr>
      </w:pPr>
    </w:p>
    <w:p w:rsidR="00BC522E" w:rsidRPr="00BC522E" w:rsidRDefault="00BC522E" w:rsidP="00E243D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BC522E">
        <w:rPr>
          <w:rFonts w:ascii="Arial" w:hAnsi="Arial" w:cs="Arial"/>
          <w:b/>
          <w:sz w:val="22"/>
          <w:szCs w:val="22"/>
        </w:rPr>
        <w:t xml:space="preserve">Wpływ zmian dotyczących kryteriów oceny ofert wprowadzonych w 2014 r. i 2016 r. </w:t>
      </w:r>
    </w:p>
    <w:p w:rsidR="00BC522E" w:rsidRPr="00BC522E" w:rsidRDefault="00BC522E" w:rsidP="00E243D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BC522E">
        <w:rPr>
          <w:rFonts w:ascii="Arial" w:hAnsi="Arial" w:cs="Arial"/>
          <w:b/>
          <w:sz w:val="22"/>
          <w:szCs w:val="22"/>
        </w:rPr>
        <w:t>na praktykę stosowanie kryteriów pozacenowych w postępowaniach o zamówienia publiczne</w:t>
      </w:r>
    </w:p>
    <w:p w:rsidR="00BC522E" w:rsidRDefault="00BC522E" w:rsidP="00BC522E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243D9" w:rsidRPr="00E243D9" w:rsidRDefault="00BC522E" w:rsidP="0025666A">
      <w:pPr>
        <w:rPr>
          <w:rFonts w:eastAsia="Times New Roman" w:cs="Arial"/>
          <w:sz w:val="22"/>
          <w:lang w:eastAsia="pl-PL"/>
        </w:rPr>
      </w:pPr>
      <w:r w:rsidRPr="00BC522E">
        <w:rPr>
          <w:rFonts w:cs="Arial"/>
          <w:sz w:val="22"/>
          <w:lang w:eastAsia="pl-PL"/>
        </w:rPr>
        <w:t xml:space="preserve">Kryteria oceny ofert, podobnie jak opis przedmiotu zamówienia, stanowią najważniejszy instrument etapu wyboru oferty  najkorzystniejszej w postępowaniu o udzielenie zamówienia publicznego. Najlepszy bilans wybranych przez zamawiającego kryteriów decyduje o efektywności realizowanych na jego rzecz robót budowlanych, dostaw lub usług. </w:t>
      </w:r>
      <w:r>
        <w:rPr>
          <w:rFonts w:cs="Arial"/>
          <w:sz w:val="22"/>
          <w:lang w:eastAsia="pl-PL"/>
        </w:rPr>
        <w:t>Obserwowana w ostatnich latach tendencja do n</w:t>
      </w:r>
      <w:r w:rsidRPr="00BC522E">
        <w:rPr>
          <w:rFonts w:cs="Arial"/>
          <w:sz w:val="22"/>
          <w:lang w:eastAsia="pl-PL"/>
        </w:rPr>
        <w:t>adużywani</w:t>
      </w:r>
      <w:r>
        <w:rPr>
          <w:rFonts w:cs="Arial"/>
          <w:sz w:val="22"/>
          <w:lang w:eastAsia="pl-PL"/>
        </w:rPr>
        <w:t>a</w:t>
      </w:r>
      <w:r w:rsidRPr="00BC522E">
        <w:rPr>
          <w:rFonts w:cs="Arial"/>
          <w:sz w:val="22"/>
          <w:lang w:eastAsia="pl-PL"/>
        </w:rPr>
        <w:t xml:space="preserve"> przez zamawiających stosowania kryterium ceny jako jedynego kryterium lub kryterium o nadmiernym znaczeniu </w:t>
      </w:r>
      <w:r w:rsidR="00187122">
        <w:rPr>
          <w:rFonts w:cs="Arial"/>
          <w:sz w:val="22"/>
          <w:lang w:eastAsia="pl-PL"/>
        </w:rPr>
        <w:t xml:space="preserve">oraz wprowadzone w 2014 r. i 2016 r. zmiany przepisów w tym zakresie </w:t>
      </w:r>
      <w:r>
        <w:rPr>
          <w:rFonts w:cs="Arial"/>
          <w:sz w:val="22"/>
          <w:lang w:eastAsia="pl-PL"/>
        </w:rPr>
        <w:t>skłonił</w:t>
      </w:r>
      <w:r w:rsidR="00187122">
        <w:rPr>
          <w:rFonts w:cs="Arial"/>
          <w:sz w:val="22"/>
          <w:lang w:eastAsia="pl-PL"/>
        </w:rPr>
        <w:t>o</w:t>
      </w:r>
      <w:r>
        <w:rPr>
          <w:rFonts w:cs="Arial"/>
          <w:sz w:val="22"/>
          <w:lang w:eastAsia="pl-PL"/>
        </w:rPr>
        <w:t xml:space="preserve"> Urząd Zamówień Publicznych do </w:t>
      </w:r>
      <w:r w:rsidR="0094170C">
        <w:rPr>
          <w:rFonts w:cs="Arial"/>
          <w:sz w:val="22"/>
          <w:lang w:eastAsia="pl-PL"/>
        </w:rPr>
        <w:t>zdiagnozowania praktyki</w:t>
      </w:r>
      <w:r>
        <w:rPr>
          <w:rFonts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stosowania kryteriów oceny ofert w postępowaniach prowadzonych według przepisów obowiązujących przed i po wejściu w życie nowelizacji ustawy Prawo zamówień publicznych</w:t>
      </w:r>
      <w:r w:rsidR="00187122">
        <w:rPr>
          <w:rFonts w:eastAsia="Times New Roman" w:cs="Arial"/>
          <w:sz w:val="22"/>
          <w:lang w:eastAsia="pl-PL"/>
        </w:rPr>
        <w:t>.</w:t>
      </w:r>
      <w:r w:rsidR="00E243D9">
        <w:rPr>
          <w:rFonts w:eastAsia="Times New Roman" w:cs="Arial"/>
          <w:sz w:val="22"/>
          <w:lang w:eastAsia="pl-PL"/>
        </w:rPr>
        <w:t xml:space="preserve"> Efektem </w:t>
      </w:r>
      <w:r w:rsidR="0094170C">
        <w:rPr>
          <w:rFonts w:eastAsia="Times New Roman" w:cs="Arial"/>
          <w:sz w:val="22"/>
          <w:lang w:eastAsia="pl-PL"/>
        </w:rPr>
        <w:t>analizy</w:t>
      </w:r>
      <w:r w:rsidR="00E243D9">
        <w:rPr>
          <w:rFonts w:eastAsia="Times New Roman" w:cs="Arial"/>
          <w:sz w:val="22"/>
          <w:lang w:eastAsia="pl-PL"/>
        </w:rPr>
        <w:t xml:space="preserve"> jest </w:t>
      </w:r>
      <w:r w:rsidR="00E243D9" w:rsidRPr="00E243D9">
        <w:rPr>
          <w:rFonts w:eastAsia="Times New Roman" w:cs="Arial"/>
          <w:i/>
          <w:sz w:val="22"/>
          <w:lang w:eastAsia="pl-PL"/>
        </w:rPr>
        <w:t xml:space="preserve">RAPORT DOTYCZĄCY KRYTERIÓW OCENY OFERT  </w:t>
      </w:r>
      <w:r w:rsidR="00E243D9" w:rsidRPr="00E243D9">
        <w:rPr>
          <w:rFonts w:cs="Arial"/>
          <w:i/>
          <w:sz w:val="22"/>
        </w:rPr>
        <w:t>- wpływ zmian wprowadzonych nowelizacjami ustawy Prawo zamówień publicznych z dnia 29 sierpnia 2014 r. i  z dnia 22 czerwca 2016 r. na stosowanie pozacenowych kryteriów ofert w postępowaniach o zamówienie publiczne</w:t>
      </w:r>
      <w:r w:rsidR="00E243D9">
        <w:rPr>
          <w:rFonts w:cs="Arial"/>
          <w:i/>
          <w:sz w:val="22"/>
        </w:rPr>
        <w:t>.</w:t>
      </w:r>
      <w:r w:rsidR="00E243D9" w:rsidRPr="00E243D9">
        <w:rPr>
          <w:rFonts w:cs="Arial"/>
          <w:i/>
          <w:sz w:val="22"/>
        </w:rPr>
        <w:t xml:space="preserve"> </w:t>
      </w:r>
      <w:r w:rsidR="00E243D9" w:rsidRPr="00E243D9">
        <w:rPr>
          <w:rFonts w:eastAsia="Times New Roman" w:cs="Arial"/>
          <w:sz w:val="22"/>
          <w:lang w:eastAsia="pl-PL"/>
        </w:rPr>
        <w:t xml:space="preserve">   </w:t>
      </w:r>
    </w:p>
    <w:p w:rsidR="00BC522E" w:rsidRDefault="0025666A" w:rsidP="00BC522E">
      <w:pPr>
        <w:spacing w:before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Kluczowe wnioski z Raportu</w:t>
      </w:r>
    </w:p>
    <w:p w:rsidR="007B026D" w:rsidRPr="00BC522E" w:rsidRDefault="00D938EC" w:rsidP="0025666A">
      <w:pPr>
        <w:pStyle w:val="Akapitzlist"/>
        <w:numPr>
          <w:ilvl w:val="0"/>
          <w:numId w:val="1"/>
        </w:numPr>
        <w:spacing w:after="120"/>
        <w:ind w:left="142" w:hanging="284"/>
        <w:rPr>
          <w:rFonts w:cs="Arial"/>
          <w:sz w:val="22"/>
        </w:rPr>
      </w:pPr>
      <w:r w:rsidRPr="00BC522E">
        <w:rPr>
          <w:rFonts w:cs="Arial"/>
          <w:sz w:val="22"/>
        </w:rPr>
        <w:t>Z danych zawartych w Raporcie wynika, że z</w:t>
      </w:r>
      <w:r w:rsidR="007B026D" w:rsidRPr="00BC522E">
        <w:rPr>
          <w:rFonts w:cs="Arial"/>
          <w:sz w:val="22"/>
        </w:rPr>
        <w:t xml:space="preserve">arówno </w:t>
      </w:r>
      <w:r w:rsidR="00266F3E" w:rsidRPr="00BC522E">
        <w:rPr>
          <w:rFonts w:cs="Arial"/>
          <w:sz w:val="22"/>
        </w:rPr>
        <w:t xml:space="preserve">przed, jak i po nowelizacji </w:t>
      </w:r>
      <w:r w:rsidR="00907CD2" w:rsidRPr="00BC522E">
        <w:rPr>
          <w:rFonts w:cs="Arial"/>
          <w:sz w:val="22"/>
        </w:rPr>
        <w:t xml:space="preserve">z dnia 22 czerwca </w:t>
      </w:r>
      <w:r w:rsidR="007B026D" w:rsidRPr="00BC522E">
        <w:rPr>
          <w:rFonts w:cs="Arial"/>
          <w:sz w:val="22"/>
        </w:rPr>
        <w:t xml:space="preserve">2016 r. </w:t>
      </w:r>
      <w:r w:rsidR="00266F3E" w:rsidRPr="00BC522E">
        <w:rPr>
          <w:rFonts w:cs="Arial"/>
          <w:sz w:val="22"/>
        </w:rPr>
        <w:t xml:space="preserve">najczęściej stosowanym kryterium </w:t>
      </w:r>
      <w:proofErr w:type="spellStart"/>
      <w:r w:rsidR="00266F3E" w:rsidRPr="00BC522E">
        <w:rPr>
          <w:rFonts w:cs="Arial"/>
          <w:sz w:val="22"/>
        </w:rPr>
        <w:t>pozacenowym</w:t>
      </w:r>
      <w:proofErr w:type="spellEnd"/>
      <w:r w:rsidR="00266F3E" w:rsidRPr="00BC522E">
        <w:rPr>
          <w:rFonts w:cs="Arial"/>
          <w:sz w:val="22"/>
        </w:rPr>
        <w:t xml:space="preserve"> jes</w:t>
      </w:r>
      <w:r w:rsidR="007B026D" w:rsidRPr="00BC522E">
        <w:rPr>
          <w:rFonts w:cs="Arial"/>
          <w:sz w:val="22"/>
        </w:rPr>
        <w:t>t termin realizacji</w:t>
      </w:r>
      <w:r w:rsidRPr="00BC522E">
        <w:rPr>
          <w:rFonts w:cs="Arial"/>
          <w:sz w:val="22"/>
        </w:rPr>
        <w:t>, na drugim miejscu pozostaje niezmiennie</w:t>
      </w:r>
      <w:r w:rsidR="00266F3E" w:rsidRPr="00BC522E">
        <w:rPr>
          <w:rFonts w:cs="Arial"/>
          <w:sz w:val="22"/>
        </w:rPr>
        <w:t xml:space="preserve"> kryterium dotyczące gwarancji/rękojmi</w:t>
      </w:r>
      <w:r w:rsidR="007B026D" w:rsidRPr="00BC522E">
        <w:rPr>
          <w:rFonts w:cs="Arial"/>
          <w:sz w:val="22"/>
        </w:rPr>
        <w:t>.</w:t>
      </w:r>
    </w:p>
    <w:p w:rsidR="007B026D" w:rsidRPr="007B026D" w:rsidRDefault="00266F3E" w:rsidP="0025666A">
      <w:pPr>
        <w:pStyle w:val="Akapitzlist"/>
        <w:numPr>
          <w:ilvl w:val="0"/>
          <w:numId w:val="1"/>
        </w:numPr>
        <w:spacing w:after="120"/>
        <w:ind w:left="142" w:hanging="284"/>
        <w:rPr>
          <w:rFonts w:cs="Arial"/>
          <w:sz w:val="22"/>
        </w:rPr>
      </w:pPr>
      <w:r w:rsidRPr="00BC522E">
        <w:rPr>
          <w:rFonts w:cs="Arial"/>
          <w:sz w:val="22"/>
        </w:rPr>
        <w:t>Trzecie najczęściej stosowane kryterium przed nowelizacją dotyczyło płatności.</w:t>
      </w:r>
      <w:r w:rsidRPr="00266F3E">
        <w:rPr>
          <w:sz w:val="22"/>
        </w:rPr>
        <w:t xml:space="preserve"> Aktualnie na miejscu tym znajduje się kryterium związane z jakością/funkcjonalnością/ parametrami technicznymi. Ods</w:t>
      </w:r>
      <w:r w:rsidR="00906405">
        <w:rPr>
          <w:sz w:val="22"/>
        </w:rPr>
        <w:t xml:space="preserve">etek postępowań z udziałem </w:t>
      </w:r>
      <w:r w:rsidRPr="00266F3E">
        <w:rPr>
          <w:sz w:val="22"/>
        </w:rPr>
        <w:t>kryterium</w:t>
      </w:r>
      <w:r w:rsidR="009B1C56" w:rsidRPr="009B1C56">
        <w:rPr>
          <w:sz w:val="22"/>
        </w:rPr>
        <w:t xml:space="preserve"> </w:t>
      </w:r>
      <w:r w:rsidR="009B1C56" w:rsidRPr="00266F3E">
        <w:rPr>
          <w:sz w:val="22"/>
        </w:rPr>
        <w:t>związane</w:t>
      </w:r>
      <w:r w:rsidR="009B1C56">
        <w:rPr>
          <w:sz w:val="22"/>
        </w:rPr>
        <w:t>go z jakością/funkcjonalnością/</w:t>
      </w:r>
      <w:r w:rsidR="009B1C56" w:rsidRPr="00266F3E">
        <w:rPr>
          <w:sz w:val="22"/>
        </w:rPr>
        <w:t>parametrami technicznymi</w:t>
      </w:r>
      <w:r w:rsidRPr="00266F3E">
        <w:rPr>
          <w:sz w:val="22"/>
        </w:rPr>
        <w:t xml:space="preserve"> wzrósł prawie dwukrotnie z 10% do 19%. </w:t>
      </w:r>
    </w:p>
    <w:p w:rsidR="00266F3E" w:rsidRPr="00266F3E" w:rsidRDefault="006F3443" w:rsidP="0025666A">
      <w:pPr>
        <w:pStyle w:val="Akapitzlist"/>
        <w:numPr>
          <w:ilvl w:val="0"/>
          <w:numId w:val="1"/>
        </w:numPr>
        <w:spacing w:after="120"/>
        <w:ind w:left="142" w:hanging="284"/>
        <w:rPr>
          <w:rFonts w:cs="Arial"/>
          <w:sz w:val="22"/>
        </w:rPr>
      </w:pPr>
      <w:r>
        <w:rPr>
          <w:sz w:val="22"/>
        </w:rPr>
        <w:t>W wyniku nowelizacji z dnia 22 czerwca 2016</w:t>
      </w:r>
      <w:r w:rsidR="00D938EC">
        <w:rPr>
          <w:sz w:val="22"/>
        </w:rPr>
        <w:t xml:space="preserve"> r. znacząco wzrosło stosowanie</w:t>
      </w:r>
      <w:r>
        <w:rPr>
          <w:sz w:val="22"/>
        </w:rPr>
        <w:t xml:space="preserve"> kryterium dotyczące wiedzy i doświadczenia. Kryterium to znajduje się n</w:t>
      </w:r>
      <w:r w:rsidR="00266F3E" w:rsidRPr="00266F3E">
        <w:rPr>
          <w:sz w:val="22"/>
        </w:rPr>
        <w:t>a czwartym miejscu wśród najczęściej stosowanych kryteriów</w:t>
      </w:r>
      <w:r>
        <w:rPr>
          <w:sz w:val="22"/>
        </w:rPr>
        <w:t xml:space="preserve"> oceny ofert. </w:t>
      </w:r>
      <w:r w:rsidR="00266F3E" w:rsidRPr="00266F3E">
        <w:rPr>
          <w:sz w:val="22"/>
        </w:rPr>
        <w:t xml:space="preserve"> Wzrost ilości postępowań z użyciem tego kryterium jest związany ze zmia</w:t>
      </w:r>
      <w:r>
        <w:rPr>
          <w:sz w:val="22"/>
        </w:rPr>
        <w:t xml:space="preserve">ną w art. 91 ust. 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i dodaniem do katalogu przykładowych kryteriów</w:t>
      </w:r>
      <w:r w:rsidR="00266F3E" w:rsidRPr="00266F3E">
        <w:rPr>
          <w:sz w:val="22"/>
        </w:rPr>
        <w:t xml:space="preserve"> </w:t>
      </w:r>
      <w:r>
        <w:rPr>
          <w:sz w:val="22"/>
        </w:rPr>
        <w:t>organizacji, kwalifikacji zawodowych i doświadczenia</w:t>
      </w:r>
      <w:r w:rsidR="00266F3E" w:rsidRPr="00266F3E">
        <w:rPr>
          <w:sz w:val="22"/>
        </w:rPr>
        <w:t xml:space="preserve"> osób wyznaczonych do realizacji zamówienia</w:t>
      </w:r>
      <w:r>
        <w:rPr>
          <w:sz w:val="22"/>
        </w:rPr>
        <w:t xml:space="preserve">. </w:t>
      </w:r>
    </w:p>
    <w:p w:rsidR="00D938EC" w:rsidRPr="00D938EC" w:rsidRDefault="00266F3E" w:rsidP="0025666A">
      <w:pPr>
        <w:pStyle w:val="Akapitzlist"/>
        <w:numPr>
          <w:ilvl w:val="0"/>
          <w:numId w:val="1"/>
        </w:numPr>
        <w:spacing w:after="120"/>
        <w:ind w:left="142" w:hanging="284"/>
        <w:rPr>
          <w:sz w:val="22"/>
        </w:rPr>
      </w:pPr>
      <w:r w:rsidRPr="00266F3E">
        <w:rPr>
          <w:sz w:val="22"/>
        </w:rPr>
        <w:t xml:space="preserve">Nowelizacja z dnia 22 czerwca 2016 r. wpłynęła w istotny sposób na wagi przyznawane </w:t>
      </w:r>
      <w:proofErr w:type="spellStart"/>
      <w:r w:rsidRPr="00266F3E">
        <w:rPr>
          <w:sz w:val="22"/>
        </w:rPr>
        <w:t>pozacenowym</w:t>
      </w:r>
      <w:proofErr w:type="spellEnd"/>
      <w:r w:rsidRPr="00266F3E">
        <w:rPr>
          <w:sz w:val="22"/>
        </w:rPr>
        <w:t xml:space="preserve"> kryteriom oceny ofert.  Ponad dwukrotnie wzrosła średnia waga kryterium „termin realizacji/czas dostawy”, podobnie kryterium dotyczącego gwarancji/rękojmi. Pozytywnym skutkiem nowelizacji jest niewątpliwie wzrost znaczenia kryterium związanego z jakością/funkcjonalnością/parametrami technicznymi z 20% do 29% (dot. średniej wagi kryterium). </w:t>
      </w:r>
    </w:p>
    <w:p w:rsidR="00D938EC" w:rsidRPr="00CD021C" w:rsidRDefault="00D938EC" w:rsidP="0025666A">
      <w:pPr>
        <w:pStyle w:val="Akapitzlist"/>
        <w:numPr>
          <w:ilvl w:val="0"/>
          <w:numId w:val="1"/>
        </w:numPr>
        <w:spacing w:after="120"/>
        <w:ind w:left="142" w:hanging="284"/>
        <w:rPr>
          <w:rFonts w:cs="Arial"/>
          <w:sz w:val="22"/>
        </w:rPr>
      </w:pPr>
      <w:r>
        <w:rPr>
          <w:rFonts w:cs="Arial"/>
          <w:sz w:val="22"/>
        </w:rPr>
        <w:t xml:space="preserve">W postępowaniach </w:t>
      </w:r>
      <w:r w:rsidR="00907CD2">
        <w:rPr>
          <w:rFonts w:cs="Arial"/>
          <w:sz w:val="22"/>
        </w:rPr>
        <w:t xml:space="preserve">u dzielenie zamówienia publicznego na dostawy </w:t>
      </w:r>
      <w:r>
        <w:rPr>
          <w:rFonts w:cs="Arial"/>
          <w:sz w:val="22"/>
        </w:rPr>
        <w:t xml:space="preserve">wszczętych </w:t>
      </w:r>
      <w:r w:rsidRPr="00266F3E">
        <w:rPr>
          <w:rFonts w:cs="Arial"/>
          <w:sz w:val="22"/>
        </w:rPr>
        <w:t>po nowelizacji z dnia 22 czerwca 2016 r. wzrosło zastosowanie ceny jako jedynego kryterium oceny</w:t>
      </w:r>
      <w:r w:rsidR="00907CD2">
        <w:rPr>
          <w:rFonts w:cs="Arial"/>
          <w:sz w:val="22"/>
        </w:rPr>
        <w:t xml:space="preserve"> ofert </w:t>
      </w:r>
      <w:r>
        <w:rPr>
          <w:rFonts w:cs="Arial"/>
          <w:sz w:val="22"/>
        </w:rPr>
        <w:t xml:space="preserve"> </w:t>
      </w:r>
      <w:r w:rsidRPr="00266F3E">
        <w:rPr>
          <w:rFonts w:cs="Arial"/>
          <w:sz w:val="22"/>
        </w:rPr>
        <w:t>z 14% do 22% (w postępowaniach poniżej progów unijnych), z 10% od 25% (w postępowaniach powyżej progów unijnych).</w:t>
      </w:r>
      <w:r>
        <w:rPr>
          <w:rFonts w:cs="Arial"/>
          <w:sz w:val="22"/>
        </w:rPr>
        <w:t xml:space="preserve"> Sytuacja powyższa</w:t>
      </w:r>
      <w:r w:rsidRPr="00CD021C">
        <w:rPr>
          <w:rFonts w:cs="Arial"/>
          <w:sz w:val="22"/>
        </w:rPr>
        <w:t xml:space="preserve"> spowodowana </w:t>
      </w:r>
      <w:r>
        <w:rPr>
          <w:rFonts w:cs="Arial"/>
          <w:sz w:val="22"/>
        </w:rPr>
        <w:t xml:space="preserve">jest </w:t>
      </w:r>
      <w:r w:rsidR="009B1C56">
        <w:rPr>
          <w:rFonts w:cs="Arial"/>
          <w:sz w:val="22"/>
        </w:rPr>
        <w:t xml:space="preserve">zapewne </w:t>
      </w:r>
      <w:r w:rsidRPr="00CD021C">
        <w:rPr>
          <w:rFonts w:cs="Arial"/>
          <w:sz w:val="22"/>
        </w:rPr>
        <w:t xml:space="preserve">zmianą w art. </w:t>
      </w:r>
      <w:r w:rsidRPr="00CD021C">
        <w:rPr>
          <w:rFonts w:cs="Arial"/>
          <w:color w:val="343434"/>
          <w:sz w:val="22"/>
        </w:rPr>
        <w:t xml:space="preserve">91 ust. 2a ustawy </w:t>
      </w:r>
      <w:proofErr w:type="spellStart"/>
      <w:r w:rsidRPr="00CD021C">
        <w:rPr>
          <w:rFonts w:cs="Arial"/>
          <w:color w:val="343434"/>
          <w:sz w:val="22"/>
        </w:rPr>
        <w:t>Pzp</w:t>
      </w:r>
      <w:proofErr w:type="spellEnd"/>
      <w:r w:rsidRPr="00CD021C">
        <w:rPr>
          <w:rFonts w:cs="Arial"/>
          <w:color w:val="343434"/>
          <w:sz w:val="22"/>
        </w:rPr>
        <w:t>,</w:t>
      </w:r>
      <w:r w:rsidRPr="00CD021C">
        <w:rPr>
          <w:rFonts w:cs="Arial"/>
          <w:i/>
          <w:sz w:val="22"/>
        </w:rPr>
        <w:t xml:space="preserve"> </w:t>
      </w:r>
      <w:r w:rsidRPr="00CD021C">
        <w:rPr>
          <w:rFonts w:cs="Arial"/>
          <w:sz w:val="22"/>
        </w:rPr>
        <w:t xml:space="preserve">tj. rezygnacją w tej regulacji z odniesienia się do „przedmiotu zamówienia powszechnie dostępnego o ustalonych standardach jakościowych” na rzecz wskazania, że cena może być zastosowana jako jedyne kryterium oceny ofert, jeżeli zamawiający określą w opisie przedmiotu zamówienia standardy jakościowe odnoszące się do wszystkich istotnych cech przedmiotu zamówienia. </w:t>
      </w:r>
      <w:r>
        <w:rPr>
          <w:rFonts w:cs="Arial"/>
          <w:sz w:val="22"/>
        </w:rPr>
        <w:t>W</w:t>
      </w:r>
      <w:r w:rsidRPr="00CD021C">
        <w:rPr>
          <w:rFonts w:cs="Arial"/>
          <w:sz w:val="22"/>
        </w:rPr>
        <w:t>zrost w zakresie stosowania kryterium ceny jako jedynego kryterium oceny ofert nie jest zjawiskiem</w:t>
      </w:r>
      <w:r>
        <w:rPr>
          <w:rFonts w:cs="Arial"/>
          <w:sz w:val="22"/>
        </w:rPr>
        <w:t xml:space="preserve"> niepokojącym</w:t>
      </w:r>
      <w:r w:rsidRPr="00CD021C">
        <w:rPr>
          <w:rFonts w:cs="Arial"/>
          <w:sz w:val="22"/>
        </w:rPr>
        <w:t>,</w:t>
      </w:r>
      <w:r w:rsidR="009B1C56">
        <w:rPr>
          <w:rFonts w:cs="Arial"/>
          <w:sz w:val="22"/>
        </w:rPr>
        <w:t xml:space="preserve"> zwłaszcza w zamówieniach na dostawy,</w:t>
      </w:r>
      <w:r w:rsidRPr="00CD021C">
        <w:rPr>
          <w:rFonts w:cs="Arial"/>
          <w:sz w:val="22"/>
        </w:rPr>
        <w:t xml:space="preserve"> o ile</w:t>
      </w:r>
      <w:r>
        <w:rPr>
          <w:rFonts w:cs="Arial"/>
          <w:sz w:val="22"/>
        </w:rPr>
        <w:t xml:space="preserve"> </w:t>
      </w:r>
      <w:r w:rsidRPr="00CD021C">
        <w:rPr>
          <w:rFonts w:cs="Arial"/>
          <w:sz w:val="22"/>
        </w:rPr>
        <w:t>zamawiający dokona prawidłowego opisu</w:t>
      </w:r>
      <w:r w:rsidR="009B1C56">
        <w:rPr>
          <w:rFonts w:cs="Arial"/>
          <w:sz w:val="22"/>
        </w:rPr>
        <w:t>,</w:t>
      </w:r>
      <w:r>
        <w:rPr>
          <w:rFonts w:cs="Arial"/>
          <w:sz w:val="22"/>
        </w:rPr>
        <w:t xml:space="preserve"> tj. określającego standardy jakościowe odnoszące się do wszystkich istotnych cech </w:t>
      </w:r>
      <w:r w:rsidRPr="00CD021C">
        <w:rPr>
          <w:rFonts w:cs="Arial"/>
          <w:sz w:val="22"/>
        </w:rPr>
        <w:t>przedmiotu zamówienia, uwzględniającego</w:t>
      </w:r>
      <w:r>
        <w:rPr>
          <w:rFonts w:cs="Arial"/>
          <w:sz w:val="22"/>
        </w:rPr>
        <w:t xml:space="preserve"> jednocześnie </w:t>
      </w:r>
      <w:r w:rsidRPr="00CD021C">
        <w:rPr>
          <w:rFonts w:cs="Arial"/>
          <w:sz w:val="22"/>
        </w:rPr>
        <w:t xml:space="preserve"> koszty cyklu życia tego przedmiotu</w:t>
      </w:r>
      <w:r>
        <w:rPr>
          <w:rFonts w:cs="Arial"/>
          <w:sz w:val="22"/>
        </w:rPr>
        <w:t>.</w:t>
      </w:r>
      <w:r w:rsidRPr="00CD021C">
        <w:rPr>
          <w:rFonts w:cs="Arial"/>
          <w:sz w:val="22"/>
        </w:rPr>
        <w:t xml:space="preserve"> </w:t>
      </w:r>
    </w:p>
    <w:p w:rsidR="00D938EC" w:rsidRPr="00D938EC" w:rsidRDefault="00D938EC" w:rsidP="0025666A">
      <w:pPr>
        <w:spacing w:after="120"/>
        <w:ind w:left="142" w:hanging="284"/>
        <w:rPr>
          <w:sz w:val="22"/>
        </w:rPr>
      </w:pPr>
    </w:p>
    <w:p w:rsidR="00266F3E" w:rsidRDefault="00D225CD" w:rsidP="0025666A">
      <w:pPr>
        <w:spacing w:after="120"/>
        <w:ind w:left="142" w:hanging="284"/>
        <w:rPr>
          <w:sz w:val="22"/>
        </w:rPr>
      </w:pPr>
      <w:r>
        <w:rPr>
          <w:sz w:val="22"/>
        </w:rPr>
        <w:t>Dane kontaktowe:</w:t>
      </w:r>
    </w:p>
    <w:p w:rsidR="00D225CD" w:rsidRPr="00D225CD" w:rsidRDefault="00D225CD" w:rsidP="00D225CD">
      <w:pPr>
        <w:rPr>
          <w:rFonts w:eastAsia="Times New Roman" w:cs="Arial"/>
          <w:i/>
        </w:rPr>
      </w:pPr>
      <w:r w:rsidRPr="00D225CD">
        <w:rPr>
          <w:rFonts w:eastAsia="Times New Roman" w:cs="Arial"/>
          <w:i/>
          <w:sz w:val="20"/>
          <w:szCs w:val="20"/>
        </w:rPr>
        <w:t>Anita Wichniak-Olczak</w:t>
      </w:r>
    </w:p>
    <w:p w:rsidR="00D225CD" w:rsidRPr="00D225CD" w:rsidRDefault="00D225CD" w:rsidP="00D225CD">
      <w:pPr>
        <w:rPr>
          <w:rFonts w:eastAsia="Times New Roman" w:cs="Arial"/>
          <w:i/>
        </w:rPr>
      </w:pPr>
      <w:r w:rsidRPr="00D225CD">
        <w:rPr>
          <w:rFonts w:eastAsia="Times New Roman" w:cs="Arial"/>
          <w:i/>
          <w:sz w:val="20"/>
          <w:szCs w:val="20"/>
        </w:rPr>
        <w:t>Dyrektor Departament Informacji, Edukacji i Analiz Systemowych, rzecznik prasowy</w:t>
      </w:r>
    </w:p>
    <w:p w:rsidR="00D225CD" w:rsidRPr="00D225CD" w:rsidRDefault="00D225CD" w:rsidP="00D225CD">
      <w:pPr>
        <w:rPr>
          <w:rFonts w:eastAsia="Times New Roman" w:cs="Arial"/>
          <w:i/>
          <w:lang w:val="en-US"/>
        </w:rPr>
      </w:pPr>
      <w:r w:rsidRPr="00D225CD">
        <w:rPr>
          <w:rFonts w:eastAsia="Times New Roman" w:cs="Arial"/>
          <w:i/>
          <w:sz w:val="20"/>
          <w:szCs w:val="20"/>
          <w:lang w:val="en-US"/>
        </w:rPr>
        <w:t>tel. 22 458 77 23, e-mail:</w:t>
      </w:r>
      <w:r w:rsidRPr="00D225CD">
        <w:rPr>
          <w:rFonts w:cs="Arial"/>
          <w:i/>
          <w:sz w:val="20"/>
          <w:szCs w:val="20"/>
          <w:lang w:val="en-US"/>
        </w:rPr>
        <w:t>: rzecznik@uzp.gov.pl</w:t>
      </w:r>
      <w:r w:rsidRPr="00D225CD">
        <w:rPr>
          <w:rFonts w:eastAsia="Times New Roman" w:cs="Arial"/>
          <w:i/>
          <w:sz w:val="20"/>
          <w:szCs w:val="20"/>
          <w:lang w:val="en-US"/>
        </w:rPr>
        <w:t> </w:t>
      </w:r>
    </w:p>
    <w:p w:rsidR="00D225CD" w:rsidRPr="00D225CD" w:rsidRDefault="00D225CD" w:rsidP="0025666A">
      <w:pPr>
        <w:spacing w:after="120"/>
        <w:ind w:left="142" w:hanging="284"/>
        <w:rPr>
          <w:rFonts w:cs="Arial"/>
          <w:i/>
          <w:sz w:val="22"/>
          <w:lang w:val="en-US"/>
        </w:rPr>
      </w:pPr>
    </w:p>
    <w:p w:rsidR="0050304C" w:rsidRPr="00D225CD" w:rsidRDefault="0050304C" w:rsidP="00D938EC">
      <w:pPr>
        <w:spacing w:after="120" w:line="360" w:lineRule="auto"/>
        <w:rPr>
          <w:lang w:val="en-US"/>
        </w:rPr>
      </w:pPr>
    </w:p>
    <w:sectPr w:rsidR="0050304C" w:rsidRPr="00D225CD" w:rsidSect="00D225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5" w:rsidRDefault="00517655" w:rsidP="00266F3E">
      <w:r>
        <w:separator/>
      </w:r>
    </w:p>
  </w:endnote>
  <w:endnote w:type="continuationSeparator" w:id="0">
    <w:p w:rsidR="00517655" w:rsidRDefault="00517655" w:rsidP="0026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5" w:rsidRDefault="00517655" w:rsidP="00266F3E">
      <w:r>
        <w:separator/>
      </w:r>
    </w:p>
  </w:footnote>
  <w:footnote w:type="continuationSeparator" w:id="0">
    <w:p w:rsidR="00517655" w:rsidRDefault="00517655" w:rsidP="0026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6A" w:rsidRPr="0025666A" w:rsidRDefault="0025666A">
    <w:pPr>
      <w:pStyle w:val="Nagwek"/>
      <w:rPr>
        <w:rFonts w:cs="Arial"/>
        <w:i/>
        <w:sz w:val="22"/>
      </w:rPr>
    </w:pPr>
    <w:r w:rsidRPr="0025666A">
      <w:rPr>
        <w:rFonts w:cs="Arial"/>
        <w:i/>
        <w:sz w:val="22"/>
      </w:rPr>
      <w:t>Urząd Zamówień Publicznych, 02-676 Warszawa, ul Postępu 17 a</w:t>
    </w:r>
  </w:p>
  <w:p w:rsidR="0025666A" w:rsidRPr="0025666A" w:rsidRDefault="00517655">
    <w:pPr>
      <w:pStyle w:val="Nagwek"/>
      <w:rPr>
        <w:rFonts w:cs="Arial"/>
        <w:i/>
        <w:sz w:val="20"/>
        <w:szCs w:val="20"/>
        <w:lang w:val="en-US"/>
      </w:rPr>
    </w:pPr>
    <w:hyperlink r:id="rId1" w:history="1">
      <w:r w:rsidR="0025666A" w:rsidRPr="0025666A">
        <w:rPr>
          <w:rStyle w:val="Hipercze"/>
          <w:rFonts w:cs="Arial"/>
          <w:i/>
          <w:sz w:val="20"/>
          <w:szCs w:val="20"/>
          <w:lang w:val="en-US"/>
        </w:rPr>
        <w:t>www.uzp.gov.pl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870"/>
    <w:multiLevelType w:val="hybridMultilevel"/>
    <w:tmpl w:val="0B74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E"/>
    <w:rsid w:val="0017244B"/>
    <w:rsid w:val="00187122"/>
    <w:rsid w:val="00236D61"/>
    <w:rsid w:val="0025666A"/>
    <w:rsid w:val="00266F3E"/>
    <w:rsid w:val="00290060"/>
    <w:rsid w:val="00365982"/>
    <w:rsid w:val="004F0DC1"/>
    <w:rsid w:val="004F5458"/>
    <w:rsid w:val="0050304C"/>
    <w:rsid w:val="00517655"/>
    <w:rsid w:val="006F3443"/>
    <w:rsid w:val="007B026D"/>
    <w:rsid w:val="007B1ABC"/>
    <w:rsid w:val="00906405"/>
    <w:rsid w:val="00907CD2"/>
    <w:rsid w:val="0094170C"/>
    <w:rsid w:val="009B1C56"/>
    <w:rsid w:val="009B278B"/>
    <w:rsid w:val="00A22062"/>
    <w:rsid w:val="00A460D8"/>
    <w:rsid w:val="00A83F57"/>
    <w:rsid w:val="00B56C1B"/>
    <w:rsid w:val="00B70E15"/>
    <w:rsid w:val="00BC522E"/>
    <w:rsid w:val="00CD021C"/>
    <w:rsid w:val="00D225CD"/>
    <w:rsid w:val="00D938EC"/>
    <w:rsid w:val="00DC4098"/>
    <w:rsid w:val="00DE5CBB"/>
    <w:rsid w:val="00E243D9"/>
    <w:rsid w:val="00F01963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3A0C-FA97-4D27-A1DF-9B941494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F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66F3E"/>
    <w:pPr>
      <w:jc w:val="left"/>
    </w:pPr>
    <w:rPr>
      <w:rFonts w:ascii="Calibri" w:eastAsia="Times New Roman" w:hAnsi="Calibri"/>
      <w:sz w:val="20"/>
      <w:szCs w:val="21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F3E"/>
    <w:rPr>
      <w:rFonts w:ascii="Calibri" w:eastAsia="Times New Roman" w:hAnsi="Calibri" w:cs="Times New Roman"/>
      <w:sz w:val="20"/>
      <w:szCs w:val="21"/>
      <w:lang w:val="x-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nhideWhenUsed/>
    <w:rsid w:val="00266F3E"/>
    <w:rPr>
      <w:vertAlign w:val="superscript"/>
    </w:rPr>
  </w:style>
  <w:style w:type="paragraph" w:styleId="Bezodstpw">
    <w:name w:val="No Spacing"/>
    <w:link w:val="BezodstpwZnak"/>
    <w:uiPriority w:val="1"/>
    <w:qFormat/>
    <w:rsid w:val="00BC522E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ezodstpwZnak">
    <w:name w:val="Bez odstępów Znak"/>
    <w:link w:val="Bezodstpw"/>
    <w:uiPriority w:val="1"/>
    <w:rsid w:val="00BC522E"/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56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6A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56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6A"/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5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Orzeł Joanna</cp:lastModifiedBy>
  <cp:revision>2</cp:revision>
  <dcterms:created xsi:type="dcterms:W3CDTF">2017-05-24T11:52:00Z</dcterms:created>
  <dcterms:modified xsi:type="dcterms:W3CDTF">2017-05-24T11:52:00Z</dcterms:modified>
</cp:coreProperties>
</file>